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FC4138" w:rsidRDefault="00A21ACF" w:rsidP="00A21ACF">
      <w:pPr>
        <w:suppressAutoHyphens w:val="0"/>
        <w:rPr>
          <w:bCs/>
          <w:sz w:val="24"/>
        </w:rPr>
      </w:pPr>
      <w:r w:rsidRPr="00FC4138">
        <w:rPr>
          <w:bCs/>
          <w:sz w:val="24"/>
        </w:rPr>
        <w:t>Processo: 59550.000733/2024-46-e</w:t>
      </w:r>
    </w:p>
    <w:p w:rsidR="00FC4138" w:rsidRPr="00FC4138" w:rsidRDefault="00FC4138" w:rsidP="00A21ACF">
      <w:pPr>
        <w:suppressAutoHyphens w:val="0"/>
        <w:rPr>
          <w:b/>
          <w:bCs/>
          <w:sz w:val="24"/>
        </w:rPr>
      </w:pPr>
    </w:p>
    <w:p w:rsidR="00A21ACF" w:rsidRPr="00FC4138" w:rsidRDefault="00A21ACF" w:rsidP="00A21ACF">
      <w:pPr>
        <w:suppressAutoHyphens w:val="0"/>
        <w:rPr>
          <w:bCs/>
          <w:sz w:val="24"/>
        </w:rPr>
      </w:pPr>
      <w:r w:rsidRPr="00FC4138">
        <w:rPr>
          <w:bCs/>
          <w:sz w:val="24"/>
        </w:rPr>
        <w:t xml:space="preserve">Objeto: </w:t>
      </w:r>
      <w:r w:rsidR="00FC4138" w:rsidRPr="00FC4138">
        <w:rPr>
          <w:bCs/>
          <w:sz w:val="24"/>
        </w:rPr>
        <w:t>Fornecimento, por sistema de registro de preços – S.R.P., de 10.000 (dez mil) kits de ferramentas manuais e utensílios, para utilização por agricultores familiares da área de atuação da 5ª Superintendência Regional da Codevasf, no estado de Alagoas, distribuídos em 32 (trinta e dois) itens que formam 2 (dois) grupos, conforme descrito no Anexo II do Termo de Referência, Anexo I deste edital.</w:t>
      </w:r>
    </w:p>
    <w:p w:rsidR="00FC4138" w:rsidRPr="00FC4138" w:rsidRDefault="00FC4138" w:rsidP="00A21ACF">
      <w:pPr>
        <w:suppressAutoHyphens w:val="0"/>
        <w:rPr>
          <w:bCs/>
          <w:sz w:val="24"/>
        </w:rPr>
      </w:pPr>
    </w:p>
    <w:p w:rsidR="00A21ACF" w:rsidRPr="00FC4138" w:rsidRDefault="00A21ACF" w:rsidP="00A21ACF">
      <w:pPr>
        <w:suppressAutoHyphens w:val="0"/>
        <w:rPr>
          <w:bCs/>
          <w:sz w:val="24"/>
        </w:rPr>
      </w:pPr>
      <w:r w:rsidRPr="00FC4138">
        <w:rPr>
          <w:bCs/>
          <w:sz w:val="24"/>
        </w:rPr>
        <w:t xml:space="preserve">Valor Estimado: R$ </w:t>
      </w:r>
      <w:r w:rsidR="00FC4138" w:rsidRPr="00FC4138">
        <w:rPr>
          <w:bCs/>
          <w:sz w:val="24"/>
        </w:rPr>
        <w:t>16.107.600,00.</w:t>
      </w:r>
    </w:p>
    <w:p w:rsidR="00A21ACF" w:rsidRDefault="00A21ACF" w:rsidP="00A21ACF">
      <w:pPr>
        <w:suppressAutoHyphens w:val="0"/>
        <w:rPr>
          <w:b/>
          <w:bCs/>
          <w:sz w:val="24"/>
        </w:rPr>
      </w:pPr>
    </w:p>
    <w:p w:rsidR="00FC4138" w:rsidRPr="00396990" w:rsidRDefault="00FC4138" w:rsidP="00A21ACF">
      <w:pPr>
        <w:suppressAutoHyphens w:val="0"/>
        <w:rPr>
          <w:bCs/>
          <w:sz w:val="24"/>
        </w:rPr>
      </w:pPr>
      <w:r w:rsidRPr="00396990">
        <w:rPr>
          <w:bCs/>
          <w:sz w:val="24"/>
        </w:rPr>
        <w:t xml:space="preserve">Justificativas. </w:t>
      </w:r>
      <w:r w:rsidR="00396990" w:rsidRPr="00396990">
        <w:rPr>
          <w:bCs/>
          <w:sz w:val="24"/>
        </w:rPr>
        <w:t xml:space="preserve">CF, Art. 37, XXI. Lei nº 13.303/2016, Art. 58, II. </w:t>
      </w:r>
      <w:r w:rsidRPr="00396990">
        <w:rPr>
          <w:bCs/>
          <w:sz w:val="24"/>
        </w:rPr>
        <w:t>Súmula nº 289 - TCU</w:t>
      </w:r>
    </w:p>
    <w:p w:rsidR="00A21ACF" w:rsidRPr="00396990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396990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396990">
        <w:rPr>
          <w:bCs/>
          <w:sz w:val="24"/>
        </w:rPr>
        <w:t>Capacidade Econômica e Financeira</w:t>
      </w:r>
    </w:p>
    <w:p w:rsidR="00A21ACF" w:rsidRPr="00FC4138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>Capital Social</w:t>
      </w:r>
    </w:p>
    <w:p w:rsidR="00A21ACF" w:rsidRPr="00FC4138" w:rsidRDefault="00A21ACF" w:rsidP="00A21ACF">
      <w:pPr>
        <w:rPr>
          <w:b/>
          <w:bCs/>
          <w:sz w:val="24"/>
        </w:rPr>
      </w:pPr>
    </w:p>
    <w:p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FC4138" w:rsidRDefault="00A21ACF" w:rsidP="00396990">
      <w:pPr>
        <w:spacing w:line="360" w:lineRule="auto"/>
        <w:ind w:firstLine="708"/>
        <w:rPr>
          <w:bCs/>
          <w:sz w:val="24"/>
        </w:rPr>
      </w:pPr>
      <w:r w:rsidRPr="00FC4138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FC4138" w:rsidRDefault="00A21ACF" w:rsidP="00A21ACF">
      <w:pPr>
        <w:rPr>
          <w:bCs/>
          <w:sz w:val="24"/>
        </w:rPr>
      </w:pPr>
    </w:p>
    <w:p w:rsidR="00A21ACF" w:rsidRPr="00FC4138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FC4138">
        <w:rPr>
          <w:b/>
          <w:bCs/>
          <w:sz w:val="24"/>
        </w:rPr>
        <w:t xml:space="preserve"> Índices econômicos.</w:t>
      </w:r>
    </w:p>
    <w:p w:rsidR="00A21ACF" w:rsidRPr="00FC4138" w:rsidRDefault="00A21ACF" w:rsidP="00A21ACF">
      <w:pPr>
        <w:rPr>
          <w:b/>
          <w:bCs/>
          <w:sz w:val="24"/>
        </w:rPr>
      </w:pPr>
    </w:p>
    <w:p w:rsidR="00A21ACF" w:rsidRPr="00FC4138" w:rsidRDefault="00A21ACF" w:rsidP="00A21ACF">
      <w:pPr>
        <w:spacing w:line="360" w:lineRule="auto"/>
        <w:rPr>
          <w:sz w:val="24"/>
        </w:rPr>
      </w:pPr>
      <w:r w:rsidRPr="00FC4138">
        <w:rPr>
          <w:sz w:val="24"/>
        </w:rPr>
        <w:t xml:space="preserve"> </w:t>
      </w:r>
      <w:r w:rsidRPr="00FC4138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>
        <w:rPr>
          <w:sz w:val="24"/>
        </w:rPr>
        <w:t xml:space="preserve">a </w:t>
      </w:r>
      <w:r w:rsidRPr="00FC4138">
        <w:rPr>
          <w:sz w:val="24"/>
        </w:rPr>
        <w:t>capacidade econômica e financeira.</w:t>
      </w:r>
    </w:p>
    <w:p w:rsidR="00A21ACF" w:rsidRPr="00FC4138" w:rsidRDefault="00A21ACF" w:rsidP="00396990">
      <w:pPr>
        <w:spacing w:line="360" w:lineRule="auto"/>
        <w:ind w:firstLine="708"/>
        <w:rPr>
          <w:sz w:val="24"/>
        </w:rPr>
      </w:pPr>
      <w:r w:rsidRPr="00FC4138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FC4138" w:rsidRDefault="00A21ACF" w:rsidP="00A21ACF">
      <w:pPr>
        <w:rPr>
          <w:sz w:val="24"/>
        </w:rPr>
      </w:pPr>
    </w:p>
    <w:p w:rsidR="00A21ACF" w:rsidRPr="00396990" w:rsidRDefault="00A21ACF" w:rsidP="00A21ACF">
      <w:pPr>
        <w:ind w:left="2268"/>
        <w:rPr>
          <w:szCs w:val="20"/>
        </w:rPr>
      </w:pPr>
      <w:r w:rsidRPr="00396990">
        <w:rPr>
          <w:szCs w:val="20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FC4138" w:rsidRDefault="00A21ACF" w:rsidP="00A21ACF">
      <w:pPr>
        <w:rPr>
          <w:sz w:val="24"/>
        </w:rPr>
      </w:pP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É prerrogativa da administração, e via de regra,</w:t>
      </w:r>
      <w:r w:rsidR="00396990">
        <w:rPr>
          <w:sz w:val="24"/>
        </w:rPr>
        <w:t xml:space="preserve"> seu</w:t>
      </w:r>
      <w:r w:rsidRPr="00FC4138">
        <w:rPr>
          <w:sz w:val="24"/>
        </w:rPr>
        <w:t xml:space="preserve"> dever</w:t>
      </w:r>
      <w:r w:rsidR="00396990">
        <w:rPr>
          <w:sz w:val="24"/>
        </w:rPr>
        <w:t>,</w:t>
      </w:r>
      <w:r w:rsidRPr="00FC4138">
        <w:rPr>
          <w:sz w:val="24"/>
        </w:rPr>
        <w:t xml:space="preserve"> aferir objetivamente</w:t>
      </w:r>
      <w:r w:rsidR="00396990">
        <w:rPr>
          <w:sz w:val="24"/>
        </w:rPr>
        <w:t>,</w:t>
      </w:r>
      <w:r w:rsidRPr="00FC4138">
        <w:rPr>
          <w:sz w:val="24"/>
        </w:rPr>
        <w:t xml:space="preserve"> a capacidade do futuro contratado, não para construir um muro inútil de restrições comprometedo</w:t>
      </w:r>
      <w:r w:rsidR="00396990">
        <w:rPr>
          <w:sz w:val="24"/>
        </w:rPr>
        <w:t>ras</w:t>
      </w:r>
      <w:r w:rsidRPr="00FC4138">
        <w:rPr>
          <w:sz w:val="24"/>
        </w:rPr>
        <w:t xml:space="preserve"> </w:t>
      </w:r>
      <w:r w:rsidR="00396990">
        <w:rPr>
          <w:sz w:val="24"/>
        </w:rPr>
        <w:t>d</w:t>
      </w:r>
      <w:r w:rsidRPr="00FC4138">
        <w:rPr>
          <w:sz w:val="24"/>
        </w:rPr>
        <w:t>o caráter competitivo da licitação, mas</w:t>
      </w:r>
      <w:r w:rsidR="00396990">
        <w:rPr>
          <w:sz w:val="24"/>
        </w:rPr>
        <w:t>,</w:t>
      </w:r>
      <w:r w:rsidRPr="00FC4138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  <w:r w:rsidRPr="00FC4138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FC4138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FC4138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como é o caso do índice de solvência geral. O cociente de cada índice deve ser </w:t>
      </w:r>
      <w:r w:rsidRPr="00FC4138">
        <w:rPr>
          <w:sz w:val="24"/>
        </w:rPr>
        <w:lastRenderedPageBreak/>
        <w:t>pelo menos um. O ideal é que seja superior a um, o que demonstra ter capacidade plena de cumprir os compromissos.</w:t>
      </w:r>
    </w:p>
    <w:p w:rsidR="00A21ACF" w:rsidRPr="00FC4138" w:rsidRDefault="00A21ACF" w:rsidP="00A21ACF">
      <w:pPr>
        <w:spacing w:line="360" w:lineRule="auto"/>
        <w:rPr>
          <w:color w:val="538135"/>
          <w:sz w:val="24"/>
        </w:rPr>
      </w:pP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>
        <w:rPr>
          <w:sz w:val="24"/>
        </w:rPr>
        <w:t>E</w:t>
      </w:r>
      <w:bookmarkStart w:id="0" w:name="_GoBack"/>
      <w:bookmarkEnd w:id="0"/>
      <w:r w:rsidRPr="00FC4138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Solvência Geral. É a capacidade de uma empresa de honrar todos os seus compromissos financeiros a curto e longo prazo</w:t>
      </w:r>
      <w:r w:rsidR="001D6AD7">
        <w:rPr>
          <w:sz w:val="24"/>
        </w:rPr>
        <w:t>.</w:t>
      </w:r>
      <w:r w:rsidRPr="00FC4138">
        <w:rPr>
          <w:sz w:val="24"/>
        </w:rPr>
        <w:t xml:space="preserve"> </w:t>
      </w:r>
      <w:r w:rsidR="001D6AD7">
        <w:rPr>
          <w:sz w:val="24"/>
        </w:rPr>
        <w:t>I</w:t>
      </w:r>
      <w:r w:rsidRPr="00FC4138">
        <w:rPr>
          <w:sz w:val="24"/>
        </w:rPr>
        <w:t xml:space="preserve">dentifica a segurança apresentada, para pagar todos </w:t>
      </w:r>
      <w:r w:rsidR="001D6AD7">
        <w:rPr>
          <w:sz w:val="24"/>
        </w:rPr>
        <w:t xml:space="preserve">os </w:t>
      </w:r>
      <w:r w:rsidRPr="00FC4138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FC4138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FC4138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FC4138" w:rsidRDefault="00A21ACF" w:rsidP="00A21ACF">
      <w:pPr>
        <w:rPr>
          <w:color w:val="538135"/>
          <w:sz w:val="24"/>
        </w:rPr>
      </w:pPr>
    </w:p>
    <w:p w:rsidR="00A21ACF" w:rsidRPr="00FC4138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>As características peculiares ao objeto que ora trata de fornecimentos,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Default="00A21ACF" w:rsidP="00A21ACF">
      <w:pPr>
        <w:spacing w:line="360" w:lineRule="auto"/>
        <w:ind w:firstLine="851"/>
        <w:rPr>
          <w:sz w:val="24"/>
        </w:rPr>
      </w:pPr>
      <w:r w:rsidRPr="00FC4138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>
        <w:rPr>
          <w:sz w:val="24"/>
        </w:rPr>
        <w:t>do capital social no patamar posto</w:t>
      </w:r>
      <w:r w:rsidRPr="00FC4138">
        <w:rPr>
          <w:sz w:val="24"/>
        </w:rPr>
        <w:t xml:space="preserve"> e dos índices econômicos detalhados, pois, necessários, não </w:t>
      </w:r>
      <w:r w:rsidRPr="00FC4138">
        <w:rPr>
          <w:sz w:val="24"/>
        </w:rPr>
        <w:lastRenderedPageBreak/>
        <w:t>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1D6AD7" w:rsidRDefault="001D6AD7" w:rsidP="00A21ACF">
      <w:pPr>
        <w:spacing w:line="360" w:lineRule="auto"/>
        <w:ind w:firstLine="851"/>
        <w:rPr>
          <w:sz w:val="24"/>
        </w:rPr>
      </w:pPr>
    </w:p>
    <w:p w:rsidR="00DA545D" w:rsidRDefault="00DA545D" w:rsidP="00A21ACF">
      <w:pPr>
        <w:spacing w:line="360" w:lineRule="auto"/>
        <w:ind w:firstLine="851"/>
        <w:rPr>
          <w:sz w:val="24"/>
        </w:rPr>
      </w:pPr>
    </w:p>
    <w:p w:rsidR="001D6AD7" w:rsidRDefault="001D6AD7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Manoel da Costa Santos</w:t>
      </w:r>
    </w:p>
    <w:p w:rsidR="001D6AD7" w:rsidRPr="00FC4138" w:rsidRDefault="001D6AD7" w:rsidP="00A21ACF">
      <w:pPr>
        <w:spacing w:line="360" w:lineRule="auto"/>
        <w:ind w:firstLine="851"/>
        <w:rPr>
          <w:sz w:val="24"/>
        </w:rPr>
      </w:pPr>
      <w:r>
        <w:rPr>
          <w:sz w:val="24"/>
        </w:rPr>
        <w:t>Chefe da SL</w:t>
      </w:r>
    </w:p>
    <w:p w:rsidR="00A21ACF" w:rsidRPr="00FC4138" w:rsidRDefault="00A21ACF" w:rsidP="00A21ACF">
      <w:pPr>
        <w:spacing w:line="360" w:lineRule="auto"/>
        <w:ind w:firstLine="709"/>
        <w:rPr>
          <w:sz w:val="24"/>
        </w:rPr>
      </w:pPr>
    </w:p>
    <w:p w:rsidR="00A026A4" w:rsidRPr="00FC4138" w:rsidRDefault="00A026A4">
      <w:pPr>
        <w:rPr>
          <w:sz w:val="24"/>
        </w:rPr>
      </w:pPr>
    </w:p>
    <w:sectPr w:rsidR="00A026A4" w:rsidRPr="00FC413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431" w:rsidRDefault="001A3431" w:rsidP="00A21ACF">
      <w:r>
        <w:separator/>
      </w:r>
    </w:p>
  </w:endnote>
  <w:endnote w:type="continuationSeparator" w:id="0">
    <w:p w:rsidR="001A3431" w:rsidRDefault="001A3431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431" w:rsidRDefault="001A3431" w:rsidP="00A21ACF">
      <w:r>
        <w:separator/>
      </w:r>
    </w:p>
  </w:footnote>
  <w:footnote w:type="continuationSeparator" w:id="0">
    <w:p w:rsidR="001A3431" w:rsidRDefault="001A3431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1A3431"/>
    <w:rsid w:val="001D6AD7"/>
    <w:rsid w:val="003469D2"/>
    <w:rsid w:val="00396990"/>
    <w:rsid w:val="004746FC"/>
    <w:rsid w:val="00A026A4"/>
    <w:rsid w:val="00A21ACF"/>
    <w:rsid w:val="00DA545D"/>
    <w:rsid w:val="00DD43A5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1036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5</cp:revision>
  <dcterms:created xsi:type="dcterms:W3CDTF">2024-07-26T10:41:00Z</dcterms:created>
  <dcterms:modified xsi:type="dcterms:W3CDTF">2024-07-26T11:13:00Z</dcterms:modified>
</cp:coreProperties>
</file>